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Fils Ira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 POLLO LOCO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3535 HARBOR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COSTA MESA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8"/>
        <w:gridCol w:w="900"/>
        <w:gridCol w:w="771"/>
        <w:gridCol w:w="598"/>
        <w:gridCol w:w="345"/>
        <w:gridCol w:w="835"/>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7,213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16.03</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vested in 13,369 shares of common stock, of which the issuer retained 7,213 shares to satisfy the reporting person's tax obligation upon vesting of the restricted stock award. The price quoted in column 4 is the issuer's closing share price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Weintraub,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4516"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3346</Characters>
  <CharactersWithSpaces>3898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