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Fils Ira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EL POLLO LOCO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575 ANTON BLVD., SUITE 1100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COSTA MESA</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92626</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El Pollo Loco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LOCO</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20" w:type="dxa"/>
            <w:vAlign w:val="bottom"/>
            <w:tcBorders>
              <w:bottom w:val="single" w:sz="8" w:color="0000EE"/>
            </w:tcBorders>
          </w:tcPr>
          <w:p>
            <w:pPr>
              <w:spacing w:after="0"/>
              <w:rPr>
                <w:sz w:val="3"/>
                <w:szCs w:val="3"/>
                <w:color w:val="auto"/>
              </w:rPr>
            </w:pPr>
          </w:p>
        </w:tc>
        <w:tc>
          <w:tcPr>
            <w:tcW w:w="1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320" w:type="dxa"/>
            <w:vAlign w:val="bottom"/>
            <w:tcBorders>
              <w:bottom w:val="single" w:sz="8" w:color="2C2C2C"/>
            </w:tcBorders>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1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226"/>
        </w:trPr>
        <w:tc>
          <w:tcPr>
            <w:tcW w:w="25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05/09/2026</w:t>
            </w: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3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6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05/09/2026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2,476</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line="319" w:lineRule="exact"/>
              <w:rPr>
                <w:sz w:val="20"/>
                <w:szCs w:val="20"/>
                <w:color w:val="auto"/>
              </w:rPr>
            </w:pPr>
            <w:r>
              <w:rPr>
                <w:rFonts w:ascii="Arial" w:cs="Arial" w:eastAsia="Arial" w:hAnsi="Arial"/>
                <w:sz w:val="34"/>
                <w:szCs w:val="34"/>
                <w:color w:val="000000"/>
                <w:w w:val="87"/>
                <w:vertAlign w:val="subscript"/>
              </w:rPr>
              <w:t>$</w:t>
            </w:r>
            <w:r>
              <w:rPr>
                <w:rFonts w:ascii="Times New Roman" w:cs="Times New Roman" w:eastAsia="Times New Roman" w:hAnsi="Times New Roman"/>
                <w:sz w:val="34"/>
                <w:szCs w:val="34"/>
                <w:color w:val="0000FF"/>
                <w:w w:val="87"/>
                <w:vertAlign w:val="subscript"/>
              </w:rPr>
              <w:t>14</w:t>
            </w:r>
            <w:r>
              <w:rPr>
                <w:rFonts w:ascii="Times New Roman" w:cs="Times New Roman" w:eastAsia="Times New Roman" w:hAnsi="Times New Roman"/>
                <w:sz w:val="11"/>
                <w:szCs w:val="11"/>
                <w:color w:val="008000"/>
                <w:w w:val="87"/>
              </w:rPr>
              <w:t>(1)</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124,957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60" w:firstLine="7"/>
        <w:spacing w:after="0" w:line="25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vested in 6,898 shares of common stock, of which the issuer retained 2,476 shares to satisfy the reporting person's tax obligation upon vesting of the restricted stock award. The price quoted in column 4 is the issuer's closing share price on May 8, 2026.</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Jason Weintraub, Attorney- </w:t>
      </w:r>
      <w:r>
        <w:rPr>
          <w:rFonts w:ascii="Times New Roman" w:cs="Times New Roman" w:eastAsia="Times New Roman" w:hAnsi="Times New Roman"/>
          <w:sz w:val="33"/>
          <w:szCs w:val="33"/>
          <w:color w:val="0000FF"/>
          <w:vertAlign w:val="subscript"/>
        </w:rPr>
        <w:t>05/12/2026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11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112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24516" TargetMode="External"/><Relationship Id="rId14" Type="http://schemas.openxmlformats.org/officeDocument/2006/relationships/hyperlink" Target="http://www.sec.gov/cgi-bin/browse-edgar?action=getcompany&amp;CIK=000160636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2026-05-12T17:33:39Z</dcterms:created>
  <dcterms:modified xsi:type="dcterms:W3CDTF">2026-05-12T17:33:39Z</dcterms:modified>
</cp:coreProperties>
</file>